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16" w:rsidRPr="003539D8" w:rsidRDefault="007B3F16" w:rsidP="003539D8">
      <w:pPr>
        <w:pStyle w:val="ConsPlusNormal"/>
        <w:tabs>
          <w:tab w:val="left" w:pos="3806"/>
          <w:tab w:val="center" w:pos="5032"/>
        </w:tabs>
        <w:jc w:val="center"/>
        <w:rPr>
          <w:rFonts w:ascii="Times New Roman" w:hAnsi="Times New Roman"/>
          <w:b/>
          <w:sz w:val="28"/>
          <w:szCs w:val="28"/>
        </w:rPr>
      </w:pPr>
      <w:r w:rsidRPr="003539D8">
        <w:rPr>
          <w:rFonts w:ascii="Times New Roman" w:hAnsi="Times New Roman"/>
          <w:b/>
          <w:sz w:val="28"/>
          <w:szCs w:val="28"/>
        </w:rPr>
        <w:t>ПОРЯДОК</w:t>
      </w:r>
    </w:p>
    <w:p w:rsidR="007B3F16" w:rsidRPr="003539D8" w:rsidRDefault="007B3F16" w:rsidP="003539D8">
      <w:pPr>
        <w:ind w:firstLine="0"/>
        <w:rPr>
          <w:b/>
          <w:sz w:val="28"/>
          <w:szCs w:val="28"/>
        </w:rPr>
      </w:pPr>
      <w:r w:rsidRPr="003539D8">
        <w:rPr>
          <w:b/>
          <w:sz w:val="28"/>
          <w:szCs w:val="28"/>
        </w:rPr>
        <w:t>представления, рассмотрения и оценки предложений граждан и организаций о включении общественных территорий в муниципальную программу «Формирование современной городской среды муниципального образования Орловское городское поселение на 2018- 2022 годы»</w:t>
      </w:r>
    </w:p>
    <w:p w:rsidR="007B3F16" w:rsidRPr="003539D8" w:rsidRDefault="007B3F16" w:rsidP="003539D8">
      <w:pPr>
        <w:pStyle w:val="ConsPlusNormal"/>
        <w:tabs>
          <w:tab w:val="left" w:pos="3806"/>
          <w:tab w:val="center" w:pos="5032"/>
        </w:tabs>
        <w:jc w:val="center"/>
        <w:rPr>
          <w:rFonts w:ascii="Times New Roman" w:hAnsi="Times New Roman"/>
          <w:b/>
          <w:sz w:val="28"/>
          <w:szCs w:val="28"/>
        </w:rPr>
      </w:pPr>
      <w:r w:rsidRPr="003539D8">
        <w:rPr>
          <w:rFonts w:ascii="Times New Roman" w:hAnsi="Times New Roman"/>
          <w:b/>
          <w:sz w:val="28"/>
          <w:szCs w:val="28"/>
        </w:rPr>
        <w:t>1. Общие положения</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 xml:space="preserve">1.1. Настоящий порядок представления, рассмотрения и оценки предложений граждан и организаций о включении общественной территории в муниципальную программу «Формирование современной городской среды муниципального образования Орловское городское поселение на 2018- 2022 годы» (далее – Порядок), разработан во исполнение требований подпункта «в»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w:t>
      </w:r>
      <w:smartTag w:uri="urn:schemas-microsoft-com:office:smarttags" w:element="metricconverter">
        <w:smartTagPr>
          <w:attr w:name="ProductID" w:val="2017 г"/>
        </w:smartTagPr>
        <w:r w:rsidRPr="003539D8">
          <w:rPr>
            <w:rFonts w:ascii="Times New Roman" w:hAnsi="Times New Roman"/>
            <w:sz w:val="28"/>
            <w:szCs w:val="28"/>
          </w:rPr>
          <w:t>2017 г</w:t>
        </w:r>
      </w:smartTag>
      <w:r w:rsidRPr="003539D8">
        <w:rPr>
          <w:rFonts w:ascii="Times New Roman" w:hAnsi="Times New Roman"/>
          <w:sz w:val="28"/>
          <w:szCs w:val="28"/>
        </w:rPr>
        <w:t>. № 169 (далее – муниципальная программа), в части принятия первоочередных мер по благоустройству наиболее посещаемой муниципальной территории общего пользования муниципального образования Орловское городское поселение, подлежащей благоустройству в 2018-2022 годах (далее – общественная территория).</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1.2. В целях реализации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1.3. Результаты внесенных предложений носят рекомендательный характер.</w:t>
      </w:r>
    </w:p>
    <w:p w:rsidR="007B3F16" w:rsidRPr="003539D8" w:rsidRDefault="007B3F16" w:rsidP="001E0833">
      <w:pPr>
        <w:pStyle w:val="1"/>
        <w:tabs>
          <w:tab w:val="left" w:pos="567"/>
        </w:tabs>
        <w:spacing w:after="0" w:line="240" w:lineRule="auto"/>
        <w:ind w:left="0" w:firstLine="709"/>
        <w:jc w:val="center"/>
        <w:rPr>
          <w:rFonts w:ascii="Times New Roman" w:hAnsi="Times New Roman"/>
          <w:b/>
          <w:sz w:val="28"/>
          <w:szCs w:val="28"/>
        </w:rPr>
      </w:pPr>
      <w:r w:rsidRPr="003539D8">
        <w:rPr>
          <w:rFonts w:ascii="Times New Roman" w:hAnsi="Times New Roman"/>
          <w:b/>
          <w:sz w:val="28"/>
          <w:szCs w:val="28"/>
        </w:rPr>
        <w:t>2. Порядок представления предложений</w:t>
      </w:r>
    </w:p>
    <w:p w:rsidR="007B3F16" w:rsidRPr="003539D8" w:rsidRDefault="007B3F16" w:rsidP="001E0833">
      <w:pPr>
        <w:pStyle w:val="ConsPlusNormal"/>
        <w:jc w:val="center"/>
        <w:rPr>
          <w:rFonts w:ascii="Times New Roman" w:hAnsi="Times New Roman"/>
          <w:b/>
          <w:sz w:val="28"/>
          <w:szCs w:val="28"/>
        </w:rPr>
      </w:pPr>
      <w:r w:rsidRPr="003539D8">
        <w:rPr>
          <w:rFonts w:ascii="Times New Roman" w:hAnsi="Times New Roman"/>
          <w:b/>
          <w:sz w:val="28"/>
          <w:szCs w:val="28"/>
        </w:rPr>
        <w:t>о включении в муниципальную программу</w:t>
      </w:r>
      <w:r w:rsidRPr="003539D8">
        <w:rPr>
          <w:rFonts w:ascii="Times New Roman" w:hAnsi="Times New Roman"/>
          <w:b/>
          <w:sz w:val="28"/>
          <w:szCs w:val="28"/>
        </w:rPr>
        <w:br/>
        <w:t>общественной территории</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2.1. Предложение о включении в муниципальную программу общественной территории подается в двух экземплярах по форме согласно приложению № 1 к настоящему Порядку.</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2.2. Предложение о включении общественной территории в муниципальную программу должно отвечать следующим критериям:</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наиболее посещаемая территория;</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соответствие территории градостроительной документации в части ее функционального зонирования.</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2.3 Заявитель в предложении вправе указать:</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предложения о благоустройстве общественной территории с указанием местоположения, перечня работ, предлагаемых к выполнению на общественной территории;</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предложения по размещению на общественной территории малых архитектурных форм и иных некапитальных объектов;</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проблемы, на решение которых направлены мероприятия по благоустройству общественной территории.</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 xml:space="preserve">2.4. 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w:t>
      </w:r>
    </w:p>
    <w:p w:rsidR="007B3F16" w:rsidRPr="003539D8" w:rsidRDefault="007B3F16" w:rsidP="001E0833">
      <w:pPr>
        <w:jc w:val="both"/>
        <w:rPr>
          <w:sz w:val="28"/>
          <w:szCs w:val="28"/>
        </w:rPr>
      </w:pPr>
      <w:r w:rsidRPr="003539D8">
        <w:rPr>
          <w:sz w:val="28"/>
          <w:szCs w:val="28"/>
        </w:rPr>
        <w:t xml:space="preserve">2.5 . Предложения принимаются администраций муниципального образования Орловское городское поселение по адресу: г.Орлов, ул. Ленина, 78, кабинет № 5 (в понедельник - пятницу с 8 час 00 мин до </w:t>
      </w:r>
      <w:r w:rsidRPr="003539D8">
        <w:rPr>
          <w:sz w:val="28"/>
          <w:szCs w:val="28"/>
        </w:rPr>
        <w:br/>
        <w:t>12 час 00 мин и с 13 час 00 мин до 17 час 00 мин).</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2.6.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Один экземпляр предложения возвращается заявителю.</w:t>
      </w:r>
    </w:p>
    <w:p w:rsidR="007B3F16" w:rsidRPr="003539D8" w:rsidRDefault="007B3F16" w:rsidP="001E0833">
      <w:pPr>
        <w:pStyle w:val="ConsPlusNormal"/>
        <w:jc w:val="center"/>
        <w:rPr>
          <w:rFonts w:ascii="Times New Roman" w:hAnsi="Times New Roman"/>
          <w:b/>
          <w:sz w:val="28"/>
          <w:szCs w:val="28"/>
        </w:rPr>
      </w:pPr>
    </w:p>
    <w:p w:rsidR="007B3F16" w:rsidRPr="003539D8" w:rsidRDefault="007B3F16" w:rsidP="001E0833">
      <w:pPr>
        <w:pStyle w:val="ConsPlusNormal"/>
        <w:jc w:val="center"/>
        <w:rPr>
          <w:rFonts w:ascii="Times New Roman" w:hAnsi="Times New Roman"/>
          <w:b/>
          <w:sz w:val="28"/>
          <w:szCs w:val="28"/>
        </w:rPr>
      </w:pPr>
      <w:r w:rsidRPr="003539D8">
        <w:rPr>
          <w:rFonts w:ascii="Times New Roman" w:hAnsi="Times New Roman"/>
          <w:b/>
          <w:sz w:val="28"/>
          <w:szCs w:val="28"/>
        </w:rPr>
        <w:t xml:space="preserve">3. Сроки внесения предложений </w:t>
      </w:r>
    </w:p>
    <w:p w:rsidR="007B3F16" w:rsidRPr="003539D8" w:rsidRDefault="007B3F16" w:rsidP="001E0833">
      <w:pPr>
        <w:pStyle w:val="ConsPlusNormal"/>
        <w:jc w:val="center"/>
        <w:rPr>
          <w:rFonts w:ascii="Times New Roman" w:hAnsi="Times New Roman"/>
          <w:b/>
          <w:sz w:val="28"/>
          <w:szCs w:val="28"/>
        </w:rPr>
      </w:pPr>
      <w:r w:rsidRPr="003539D8">
        <w:rPr>
          <w:rFonts w:ascii="Times New Roman" w:hAnsi="Times New Roman"/>
          <w:b/>
          <w:sz w:val="28"/>
          <w:szCs w:val="28"/>
        </w:rPr>
        <w:t>о включении в муниципальную программу</w:t>
      </w:r>
    </w:p>
    <w:p w:rsidR="007B3F16" w:rsidRPr="003539D8" w:rsidRDefault="007B3F16" w:rsidP="001E0833">
      <w:pPr>
        <w:pStyle w:val="1"/>
        <w:tabs>
          <w:tab w:val="left" w:pos="567"/>
        </w:tabs>
        <w:spacing w:after="0" w:line="240" w:lineRule="auto"/>
        <w:ind w:left="0"/>
        <w:jc w:val="center"/>
        <w:rPr>
          <w:rFonts w:ascii="Times New Roman" w:hAnsi="Times New Roman"/>
          <w:b/>
          <w:sz w:val="28"/>
          <w:szCs w:val="28"/>
        </w:rPr>
      </w:pPr>
      <w:r w:rsidRPr="003539D8">
        <w:rPr>
          <w:rFonts w:ascii="Times New Roman" w:hAnsi="Times New Roman"/>
          <w:b/>
          <w:sz w:val="28"/>
          <w:szCs w:val="28"/>
        </w:rPr>
        <w:t>общественной территории</w:t>
      </w:r>
    </w:p>
    <w:p w:rsidR="007B3F16" w:rsidRPr="003539D8" w:rsidRDefault="007B3F16" w:rsidP="001E0833">
      <w:pPr>
        <w:pStyle w:val="1"/>
        <w:tabs>
          <w:tab w:val="left" w:pos="567"/>
        </w:tabs>
        <w:spacing w:after="0" w:line="240" w:lineRule="auto"/>
        <w:ind w:left="0"/>
        <w:jc w:val="center"/>
        <w:rPr>
          <w:rFonts w:ascii="Times New Roman" w:hAnsi="Times New Roman"/>
          <w:b/>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3.1. Предложения о включении общественной территории в муниципальную программу принимаются до 7 ноября включительно.</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3.2 Администрация муниципального образования Орловское городское поселение не позднее рабочего дня, следующего за днем представления предложения, передает ее в общественную комиссию.</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ConsPlusNormal"/>
        <w:jc w:val="center"/>
        <w:rPr>
          <w:rFonts w:ascii="Times New Roman" w:hAnsi="Times New Roman"/>
          <w:b/>
          <w:sz w:val="28"/>
          <w:szCs w:val="28"/>
        </w:rPr>
      </w:pPr>
      <w:r w:rsidRPr="003539D8">
        <w:rPr>
          <w:rFonts w:ascii="Times New Roman" w:hAnsi="Times New Roman"/>
          <w:b/>
          <w:sz w:val="28"/>
          <w:szCs w:val="28"/>
        </w:rPr>
        <w:t xml:space="preserve">4. Порядок рассмотрения и оценки предложений </w:t>
      </w:r>
    </w:p>
    <w:p w:rsidR="007B3F16" w:rsidRPr="003539D8" w:rsidRDefault="007B3F16" w:rsidP="001E0833">
      <w:pPr>
        <w:pStyle w:val="ConsPlusNormal"/>
        <w:jc w:val="center"/>
        <w:rPr>
          <w:rFonts w:ascii="Times New Roman" w:hAnsi="Times New Roman"/>
          <w:b/>
          <w:sz w:val="28"/>
          <w:szCs w:val="28"/>
        </w:rPr>
      </w:pPr>
      <w:r w:rsidRPr="003539D8">
        <w:rPr>
          <w:rFonts w:ascii="Times New Roman" w:hAnsi="Times New Roman"/>
          <w:b/>
          <w:sz w:val="28"/>
          <w:szCs w:val="28"/>
        </w:rPr>
        <w:t>о включении в муниципальную программу</w:t>
      </w:r>
    </w:p>
    <w:p w:rsidR="007B3F16" w:rsidRPr="003539D8" w:rsidRDefault="007B3F16" w:rsidP="001E0833">
      <w:pPr>
        <w:pStyle w:val="1"/>
        <w:tabs>
          <w:tab w:val="left" w:pos="567"/>
        </w:tabs>
        <w:spacing w:after="0" w:line="240" w:lineRule="auto"/>
        <w:ind w:left="0"/>
        <w:jc w:val="center"/>
        <w:rPr>
          <w:rFonts w:ascii="Times New Roman" w:hAnsi="Times New Roman"/>
          <w:b/>
          <w:sz w:val="28"/>
          <w:szCs w:val="28"/>
        </w:rPr>
      </w:pPr>
      <w:r w:rsidRPr="003539D8">
        <w:rPr>
          <w:rFonts w:ascii="Times New Roman" w:hAnsi="Times New Roman"/>
          <w:b/>
          <w:sz w:val="28"/>
          <w:szCs w:val="28"/>
        </w:rPr>
        <w:t>общественной территории</w:t>
      </w:r>
    </w:p>
    <w:p w:rsidR="007B3F16" w:rsidRPr="003539D8" w:rsidRDefault="007B3F16" w:rsidP="001E0833">
      <w:pPr>
        <w:pStyle w:val="1"/>
        <w:tabs>
          <w:tab w:val="left" w:pos="567"/>
        </w:tabs>
        <w:spacing w:after="0" w:line="240" w:lineRule="auto"/>
        <w:ind w:left="0"/>
        <w:jc w:val="center"/>
        <w:rPr>
          <w:rFonts w:ascii="Times New Roman" w:hAnsi="Times New Roman"/>
          <w:b/>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4.1. Общественная комиссия осуществляет рассмотрение и оценку предложений о включении общественной территории в муниципальную программу, в том числе на предмет соответствия предложения и прилагаемых к нему документов установленным настоящим Порядком требованиям в течение 5 рабочих дней со дня окончания срока, установленного п. 3.1. настоящего Порядка.</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4.2. Представленные для рассмотрения и оценки предложения о включении общественной территории в муниципальную программу, поступившие с нарушением порядка, срока и формы подачи предложений, не подлежат рассмотрению, по существу.</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4.3.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муниципального образования  в информационно-телекоммуникационной сети «Интернет».</w:t>
      </w:r>
    </w:p>
    <w:p w:rsidR="007B3F16" w:rsidRPr="003539D8" w:rsidRDefault="007B3F16" w:rsidP="001E0833">
      <w:pPr>
        <w:pStyle w:val="ConsPlusNormal"/>
        <w:widowControl/>
        <w:jc w:val="both"/>
        <w:rPr>
          <w:rFonts w:ascii="Times New Roman" w:hAnsi="Times New Roman"/>
          <w:sz w:val="28"/>
          <w:szCs w:val="28"/>
        </w:rPr>
      </w:pPr>
      <w:r w:rsidRPr="003539D8">
        <w:rPr>
          <w:rFonts w:ascii="Times New Roman" w:hAnsi="Times New Roman"/>
          <w:sz w:val="28"/>
          <w:szCs w:val="28"/>
        </w:rPr>
        <w:t>4.4. Оценка предложений о включении общественной территории в муниципальную программу осуществляется в соответствии с приложением № 2 к Порядку.</w:t>
      </w:r>
    </w:p>
    <w:p w:rsidR="007B3F16" w:rsidRPr="003539D8" w:rsidRDefault="007B3F16" w:rsidP="001E0833">
      <w:pPr>
        <w:pStyle w:val="ConsPlusNormal"/>
        <w:widowControl/>
        <w:jc w:val="both"/>
        <w:rPr>
          <w:rFonts w:ascii="Times New Roman" w:hAnsi="Times New Roman"/>
          <w:sz w:val="28"/>
          <w:szCs w:val="28"/>
        </w:rPr>
      </w:pPr>
      <w:r w:rsidRPr="003539D8">
        <w:rPr>
          <w:rFonts w:ascii="Times New Roman" w:hAnsi="Times New Roman"/>
          <w:sz w:val="28"/>
          <w:szCs w:val="28"/>
        </w:rPr>
        <w:t>4.5. При равном количестве баллов приоритет имеют предложения о включении общественной территории в муниципальную программу поданные ранее.</w:t>
      </w:r>
    </w:p>
    <w:p w:rsidR="007B3F16" w:rsidRPr="003539D8" w:rsidRDefault="007B3F16" w:rsidP="001E0833">
      <w:pPr>
        <w:pStyle w:val="ConsPlusNormal"/>
        <w:widowControl/>
        <w:jc w:val="both"/>
        <w:rPr>
          <w:rFonts w:ascii="Times New Roman" w:hAnsi="Times New Roman"/>
          <w:sz w:val="28"/>
          <w:szCs w:val="28"/>
        </w:rPr>
      </w:pPr>
      <w:r w:rsidRPr="003539D8">
        <w:rPr>
          <w:rFonts w:ascii="Times New Roman" w:hAnsi="Times New Roman"/>
          <w:sz w:val="28"/>
          <w:szCs w:val="28"/>
        </w:rPr>
        <w:t>4.6. По итогам рассмотрения каждого из поступивших предложений общественная комиссия принимает решение о рекомендации его к включению в проект муниципальной программы для общественного обсуждения либо отклонению.</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4.7. На заседания общественной комиссии могут приглашаться руководители и другие специалисты муниципальных унитарных предприятий, представители федеральных органов исполнительной власти, органов исполнительной власти, учреждений и организаций Орловского муниципального района, не являющиеся членами рабочей группы</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r w:rsidRPr="003539D8">
        <w:rPr>
          <w:rFonts w:ascii="Times New Roman" w:hAnsi="Times New Roman"/>
          <w:sz w:val="28"/>
          <w:szCs w:val="28"/>
        </w:rPr>
        <w:t>4.8. Заинтересованные лица, подавшие в установленном порядке заявки с предложениями о включении в муниципальную программу общественной территории, вправе участвовать при их рассмотрении на заседании общественной комиссии.</w:t>
      </w: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p w:rsidR="007B3F16" w:rsidRPr="003539D8" w:rsidRDefault="007B3F16" w:rsidP="001E0833">
      <w:pPr>
        <w:pStyle w:val="1"/>
        <w:tabs>
          <w:tab w:val="left" w:pos="567"/>
        </w:tabs>
        <w:spacing w:after="0" w:line="240" w:lineRule="auto"/>
        <w:ind w:left="0" w:firstLine="709"/>
        <w:jc w:val="both"/>
        <w:rPr>
          <w:rFonts w:ascii="Times New Roman" w:hAnsi="Times New Roman"/>
          <w:sz w:val="28"/>
          <w:szCs w:val="28"/>
        </w:rPr>
      </w:pPr>
    </w:p>
    <w:sectPr w:rsidR="007B3F16" w:rsidRPr="003539D8" w:rsidSect="00215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833"/>
    <w:rsid w:val="00006BCA"/>
    <w:rsid w:val="00062CE4"/>
    <w:rsid w:val="00076E5C"/>
    <w:rsid w:val="00091FCE"/>
    <w:rsid w:val="000B3AC2"/>
    <w:rsid w:val="000F2F92"/>
    <w:rsid w:val="00106655"/>
    <w:rsid w:val="00144115"/>
    <w:rsid w:val="001E0833"/>
    <w:rsid w:val="002159B5"/>
    <w:rsid w:val="0027152C"/>
    <w:rsid w:val="003229EA"/>
    <w:rsid w:val="00337E57"/>
    <w:rsid w:val="003539D8"/>
    <w:rsid w:val="003606B7"/>
    <w:rsid w:val="003E46C6"/>
    <w:rsid w:val="00533084"/>
    <w:rsid w:val="00590DC5"/>
    <w:rsid w:val="00610743"/>
    <w:rsid w:val="006215A3"/>
    <w:rsid w:val="006459CC"/>
    <w:rsid w:val="00707D3F"/>
    <w:rsid w:val="007B3F16"/>
    <w:rsid w:val="0086240F"/>
    <w:rsid w:val="008F11EE"/>
    <w:rsid w:val="009F6F11"/>
    <w:rsid w:val="00A67BEA"/>
    <w:rsid w:val="00B073E5"/>
    <w:rsid w:val="00B35350"/>
    <w:rsid w:val="00B40DFA"/>
    <w:rsid w:val="00B52949"/>
    <w:rsid w:val="00B604EE"/>
    <w:rsid w:val="00C11055"/>
    <w:rsid w:val="00C77971"/>
    <w:rsid w:val="00C84B9D"/>
    <w:rsid w:val="00C944B3"/>
    <w:rsid w:val="00DA73CF"/>
    <w:rsid w:val="00E03FBF"/>
    <w:rsid w:val="00E66565"/>
    <w:rsid w:val="00E80726"/>
    <w:rsid w:val="00EC1714"/>
    <w:rsid w:val="00F86152"/>
    <w:rsid w:val="00FA4F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33"/>
    <w:pPr>
      <w:ind w:firstLine="709"/>
      <w:jc w:val="center"/>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1E0833"/>
    <w:pPr>
      <w:widowControl w:val="0"/>
      <w:autoSpaceDE w:val="0"/>
      <w:autoSpaceDN w:val="0"/>
      <w:adjustRightInd w:val="0"/>
    </w:pPr>
    <w:rPr>
      <w:rFonts w:ascii="Arial" w:eastAsia="Times New Roman" w:hAnsi="Arial" w:cs="Arial"/>
      <w:sz w:val="24"/>
    </w:rPr>
  </w:style>
  <w:style w:type="paragraph" w:customStyle="1" w:styleId="1">
    <w:name w:val="Абзац списка1"/>
    <w:basedOn w:val="Normal"/>
    <w:uiPriority w:val="99"/>
    <w:rsid w:val="001E0833"/>
    <w:pPr>
      <w:suppressAutoHyphens/>
      <w:spacing w:after="200" w:line="276" w:lineRule="auto"/>
      <w:ind w:left="720" w:firstLine="0"/>
      <w:jc w:val="left"/>
    </w:pPr>
    <w:rPr>
      <w:rFonts w:ascii="Calibri" w:hAnsi="Calibri"/>
      <w:sz w:val="22"/>
      <w:szCs w:val="22"/>
      <w:lang w:eastAsia="ar-SA"/>
    </w:rPr>
  </w:style>
  <w:style w:type="character" w:customStyle="1" w:styleId="ConsPlusNormal0">
    <w:name w:val="ConsPlusNormal Знак"/>
    <w:link w:val="ConsPlusNormal"/>
    <w:uiPriority w:val="99"/>
    <w:locked/>
    <w:rsid w:val="001E0833"/>
    <w:rPr>
      <w:rFonts w:ascii="Arial" w:hAnsi="Arial"/>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915</Words>
  <Characters>5221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2019-10-07T10:50:00Z</dcterms:created>
  <dcterms:modified xsi:type="dcterms:W3CDTF">2019-10-08T13:01:00Z</dcterms:modified>
</cp:coreProperties>
</file>